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85"/>
        <w:gridCol w:w="4785"/>
      </w:tblGrid>
      <w:tr>
        <w:trPr>
          <w:trHeight w:val="1584" w:hRule="atLeast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both"/>
              <w:outlineLvl w:val="0"/>
              <w:rPr>
                <w:rFonts w:ascii="Times New Roman" w:hAnsi="Times New Roman" w:eastAsia="Times New Roman" w:cs="Times New Roman"/>
                <w:color w:val="2E2E2E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E2E2E"/>
                <w:kern w:val="2"/>
                <w:sz w:val="28"/>
                <w:szCs w:val="28"/>
                <w:lang w:val="ru-RU" w:eastAsia="ru-RU" w:bidi="ar-SA"/>
              </w:rPr>
              <w:t>СОГЛАСОВАНО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both"/>
              <w:outlineLvl w:val="0"/>
              <w:rPr>
                <w:rFonts w:ascii="Times New Roman" w:hAnsi="Times New Roman" w:eastAsia="Times New Roman" w:cs="Times New Roman"/>
                <w:color w:val="2E2E2E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E2E2E"/>
                <w:kern w:val="2"/>
                <w:sz w:val="28"/>
                <w:szCs w:val="28"/>
                <w:lang w:val="ru-RU" w:eastAsia="ru-RU" w:bidi="ar-SA"/>
              </w:rPr>
              <w:t>С профсоюзным комитетом МАДОУ Центр развития ребенка – детский сад №10 «Ляйсан» г.Дюртюли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both"/>
              <w:outlineLvl w:val="0"/>
              <w:rPr>
                <w:rFonts w:ascii="Times New Roman" w:hAnsi="Times New Roman" w:eastAsia="Times New Roman" w:cs="Times New Roman"/>
                <w:color w:val="2E2E2E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E2E2E"/>
                <w:kern w:val="2"/>
                <w:sz w:val="28"/>
                <w:szCs w:val="28"/>
                <w:lang w:val="ru-RU" w:eastAsia="ru-RU" w:bidi="ar-SA"/>
              </w:rPr>
              <w:t xml:space="preserve">протокол от  </w:t>
            </w:r>
            <w:r>
              <w:rPr>
                <w:rFonts w:eastAsia="Times New Roman" w:cs="Times New Roman" w:ascii="Times New Roman" w:hAnsi="Times New Roman"/>
                <w:color w:val="2E2E2E"/>
                <w:kern w:val="2"/>
                <w:sz w:val="28"/>
                <w:szCs w:val="28"/>
                <w:lang w:val="ru-RU" w:eastAsia="ru-RU" w:bidi="ar-SA"/>
              </w:rPr>
              <w:t>24.02.</w:t>
            </w:r>
            <w:r>
              <w:rPr>
                <w:rFonts w:eastAsia="Times New Roman" w:cs="Times New Roman" w:ascii="Times New Roman" w:hAnsi="Times New Roman"/>
                <w:color w:val="2E2E2E"/>
                <w:kern w:val="2"/>
                <w:sz w:val="28"/>
                <w:szCs w:val="28"/>
                <w:lang w:val="ru-RU" w:eastAsia="ru-RU" w:bidi="ar-SA"/>
              </w:rPr>
              <w:t>2022г. №</w:t>
            </w:r>
            <w:r>
              <w:rPr>
                <w:rFonts w:eastAsia="Times New Roman" w:cs="Times New Roman" w:ascii="Times New Roman" w:hAnsi="Times New Roman"/>
                <w:color w:val="2E2E2E"/>
                <w:kern w:val="2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both"/>
              <w:outlineLvl w:val="0"/>
              <w:rPr>
                <w:rFonts w:ascii="Times New Roman" w:hAnsi="Times New Roman" w:eastAsia="Times New Roman" w:cs="Times New Roman"/>
                <w:color w:val="2E2E2E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E2E2E"/>
                <w:kern w:val="2"/>
                <w:sz w:val="28"/>
                <w:szCs w:val="28"/>
                <w:lang w:val="ru-RU" w:eastAsia="ru-RU" w:bidi="ar-SA"/>
              </w:rPr>
              <w:t>УТВЕРЖДЕНО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both"/>
              <w:outlineLvl w:val="0"/>
              <w:rPr>
                <w:rFonts w:ascii="Times New Roman" w:hAnsi="Times New Roman" w:eastAsia="Times New Roman" w:cs="Times New Roman"/>
                <w:color w:val="2E2E2E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E2E2E"/>
                <w:kern w:val="2"/>
                <w:sz w:val="28"/>
                <w:szCs w:val="28"/>
                <w:lang w:val="ru-RU" w:eastAsia="ru-RU" w:bidi="ar-SA"/>
              </w:rPr>
              <w:t xml:space="preserve">Приказом заведующего </w:t>
            </w:r>
            <w:bookmarkStart w:id="0" w:name="__DdeLink__121_2455539568"/>
            <w:r>
              <w:rPr>
                <w:rFonts w:eastAsia="Times New Roman" w:cs="Times New Roman" w:ascii="Times New Roman" w:hAnsi="Times New Roman"/>
                <w:color w:val="2E2E2E"/>
                <w:kern w:val="2"/>
                <w:sz w:val="28"/>
                <w:szCs w:val="28"/>
                <w:lang w:val="ru-RU" w:eastAsia="ru-RU" w:bidi="ar-SA"/>
              </w:rPr>
              <w:t>МАДОУ Центр развития ребенка – детский сад №10 «Ляйсан» г.Дюртюли</w:t>
            </w:r>
            <w:bookmarkEnd w:id="0"/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both"/>
              <w:outlineLvl w:val="0"/>
              <w:rPr>
                <w:rFonts w:ascii="Times New Roman" w:hAnsi="Times New Roman" w:eastAsia="Times New Roman" w:cs="Times New Roman"/>
                <w:color w:val="2E2E2E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E2E2E"/>
                <w:kern w:val="2"/>
                <w:sz w:val="28"/>
                <w:szCs w:val="28"/>
                <w:lang w:val="ru-RU" w:eastAsia="ru-RU" w:bidi="ar-SA"/>
              </w:rPr>
              <w:t xml:space="preserve">От   </w:t>
            </w:r>
            <w:r>
              <w:rPr>
                <w:rFonts w:eastAsia="Times New Roman" w:cs="Times New Roman" w:ascii="Times New Roman" w:hAnsi="Times New Roman"/>
                <w:color w:val="2E2E2E"/>
                <w:kern w:val="2"/>
                <w:sz w:val="28"/>
                <w:szCs w:val="28"/>
                <w:lang w:val="ru-RU" w:eastAsia="ru-RU" w:bidi="ar-SA"/>
              </w:rPr>
              <w:t>24.02.</w:t>
            </w:r>
            <w:r>
              <w:rPr>
                <w:rFonts w:eastAsia="Times New Roman" w:cs="Times New Roman" w:ascii="Times New Roman" w:hAnsi="Times New Roman"/>
                <w:color w:val="2E2E2E"/>
                <w:kern w:val="2"/>
                <w:sz w:val="28"/>
                <w:szCs w:val="28"/>
                <w:lang w:val="ru-RU" w:eastAsia="ru-RU" w:bidi="ar-SA"/>
              </w:rPr>
              <w:t>2022   №</w:t>
            </w:r>
            <w:r>
              <w:rPr>
                <w:rFonts w:eastAsia="Times New Roman" w:cs="Times New Roman" w:ascii="Times New Roman" w:hAnsi="Times New Roman"/>
                <w:color w:val="2E2E2E"/>
                <w:kern w:val="2"/>
                <w:sz w:val="28"/>
                <w:szCs w:val="28"/>
                <w:lang w:val="ru-RU" w:eastAsia="ru-RU" w:bidi="ar-SA"/>
              </w:rPr>
              <w:t>50</w:t>
            </w:r>
          </w:p>
        </w:tc>
      </w:tr>
    </w:tbl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Положение 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 порядке обеспечения работников специальной одеждой, специальной обувью и другими средствами индивидуальной защиты (СИЗ) муниципального автономного дошкольного образовательного учреждения Центр развития ребенка – детский сад №10 «Ляйсан» города Дюртюли муниципального района Дюртюлинский район Республики Башкортостан 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1. Общие положения.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Настоящее Положение о порядке обеспечения работников специальной одеждой, специальной обувью и другими средствами индивидуальной защиты (СИЗ) муниципального автономного дошкольного образовательного учреждения Центр развития ребенка – детский сад №10 «Ляйсан» города Дюртюли муниципального района Дюртюлинский район Республики Башкортостан (далее – Положение, ДОУ), разработано в соответствии со статьей 221 Трудового кодекса Российской Федерации, приказом Министерства здравоохранения и социального развития Российской Федерации от 01.06.2009 года № 290н «Об утверждении Межотраслевых правил обеспечения работников специальной одеждой, специальной обувью и другими средствами индивидуальной защиты» и устанавливает обязательные требования к приобретению, выдаче, применению, хранению и уходу за специальной одеждой, специальной обувью и другими средствами индивидуальной защиты (далее - СИЗ).</w:t>
      </w:r>
    </w:p>
    <w:p>
      <w:pPr>
        <w:pStyle w:val="Normal"/>
        <w:numPr>
          <w:ilvl w:val="0"/>
          <w:numId w:val="1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Требования настоящего Положения распространяются на работодателя (в лице руководителя), должностных лиц и работников ДОУ.</w:t>
      </w:r>
    </w:p>
    <w:p>
      <w:pPr>
        <w:pStyle w:val="Normal"/>
        <w:numPr>
          <w:ilvl w:val="0"/>
          <w:numId w:val="1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В целях настоящего Положения под СИЗ понимаются средства индивидуального пользования, применяемые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</w:p>
    <w:p>
      <w:pPr>
        <w:pStyle w:val="Normal"/>
        <w:numPr>
          <w:ilvl w:val="0"/>
          <w:numId w:val="1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Заведующий ДОУ обязан обеспечить приобретение и выдачу прошедших в установленном порядке сертификацию или декларирование соответствия СИЗ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Приобретение СИЗ осуществляется за счёт средств работодателя. Допускается приобретение СИЗ во временное пользование по договору аренды. Работникам, 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загрязнением, соответствующие СИЗ выдаются бесплатно.</w:t>
      </w:r>
    </w:p>
    <w:p>
      <w:pPr>
        <w:pStyle w:val="Normal"/>
        <w:numPr>
          <w:ilvl w:val="0"/>
          <w:numId w:val="2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Предоставление работникам СИЗ, в том числе приобретенных работодателем во временное пользование по договору аренды, осуществляется в соответствии с типовыми нормами бесплатной выдачи специальной одежды, специальной обуви и других средств индивидуальной защиты (далее - типовые нормы), прошедших в установленном порядке сертификацию или декларирование соответствия, и на основании результатов проведения специальной оценки условий труда.</w:t>
      </w:r>
    </w:p>
    <w:p>
      <w:pPr>
        <w:pStyle w:val="Normal"/>
        <w:numPr>
          <w:ilvl w:val="0"/>
          <w:numId w:val="2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финансово-экономического положения устанавливать нормы бесплатной выдачи работникам специальной одежды, специальной обуви и других средств индивидуальной защиты, улучшающие по сравнению с типовыми нормами защиту работников от имеющихся на рабочих местах вредных и (или) опасных факторов, а также особых температурных условий или загрязнения.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Указанные нормы утверждаются локальными нормативными актами по ДОУ на основании результатов проведения специальной оценки условий труда, и с учетом мнения соответствующего профсоюзного или иного уполномоченного работниками органа и могут быть включены в коллективный и (или) трудовой договор с указанием типовых норм, по сравнению с которыми улучшается обеспечение работников средствами индивидуальной защиты.</w:t>
      </w:r>
    </w:p>
    <w:p>
      <w:pPr>
        <w:pStyle w:val="Normal"/>
        <w:numPr>
          <w:ilvl w:val="0"/>
          <w:numId w:val="3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Работодатель имеет право с учетом мнения выборного органа первичной профсоюзной организации или иного уполномоченного работниками представительного органа заменять один вид средств индивидуальной защиты, предусмотренных типовыми нормами, аналогичным, обеспечивающим равноценную защиту от опасных и вредных производственных факторов.</w:t>
      </w:r>
    </w:p>
    <w:p>
      <w:pPr>
        <w:pStyle w:val="Normal"/>
        <w:numPr>
          <w:ilvl w:val="0"/>
          <w:numId w:val="3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Выдача работникам СИЗ, в том числе иностранного производства, а также специальной одежды, находящейся у работодателя во временном пользовании по договору аренды, допускается только в случае наличия сертификата или декларации соответствия, подтверждающих соответствие выдаваемых СИЗ требованиям безопасности, установленным законодательством, а также наличия санитарно-эпидемиологического заключения дерматологических СИЗ, оформленного в установленном порядке.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Приобретение (в том числе по договору аренды) СИЗ, не имеющих декларации о соответствии и (или) сертификата соответствия либо имеющих декларацию о соответствии и (или) сертификат соответствия, срок действия которых истек, не допускается.</w:t>
      </w:r>
    </w:p>
    <w:p>
      <w:pPr>
        <w:pStyle w:val="Normal"/>
        <w:numPr>
          <w:ilvl w:val="0"/>
          <w:numId w:val="4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Работодатель обязан обеспечить информирование работников о полагающихся им СИЗ. При проведении вводного инструктажа специалист службы охраны труда (специалист по ОТ) ДОУ обязан ознакомить работников с настоящим Положением, а также с соответствующими его профессии и должности типовыми нормами выдачи СИЗ.</w:t>
      </w:r>
    </w:p>
    <w:p>
      <w:pPr>
        <w:pStyle w:val="Normal"/>
        <w:numPr>
          <w:ilvl w:val="0"/>
          <w:numId w:val="4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Работник обязан правильно применять СИЗ, выданные ему в установленном порядке.</w:t>
      </w:r>
    </w:p>
    <w:p>
      <w:pPr>
        <w:pStyle w:val="Normal"/>
        <w:numPr>
          <w:ilvl w:val="0"/>
          <w:numId w:val="4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В случае не обеспечения работника, занятого на работах с вредными и (или) опасными условиями труда, а также с особыми температурными условиями или связанных с загрязнением, СИЗ в соответствии с законодательством Российской Федерации он вправе отказаться от выполнения трудовых обязанностей, а работодатель не имеет права требовать от работника их исполнения и обязан оплатить возникший по этой причине простой.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22222"/>
          <w:sz w:val="28"/>
          <w:szCs w:val="28"/>
          <w:lang w:eastAsia="ru-RU"/>
        </w:rPr>
        <w:t> </w:t>
      </w:r>
    </w:p>
    <w:p>
      <w:pPr>
        <w:pStyle w:val="ListParagraph"/>
        <w:numPr>
          <w:ilvl w:val="1"/>
          <w:numId w:val="4"/>
        </w:numPr>
        <w:spacing w:lineRule="atLeast" w:line="360" w:before="0" w:after="0"/>
        <w:ind w:firstLine="851" w:left="0"/>
        <w:contextualSpacing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22222"/>
          <w:sz w:val="28"/>
          <w:szCs w:val="28"/>
          <w:lang w:eastAsia="ru-RU"/>
        </w:rPr>
        <w:t>Порядок выдачи и применения СИЗ</w:t>
      </w:r>
    </w:p>
    <w:p>
      <w:pPr>
        <w:pStyle w:val="Normal"/>
        <w:numPr>
          <w:ilvl w:val="0"/>
          <w:numId w:val="5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СИЗ, выдаваемые работникам, должны соответствовать их полу, росту, размерам, а также характеру и условиям выполняемой ими работы.</w:t>
      </w:r>
    </w:p>
    <w:p>
      <w:pPr>
        <w:pStyle w:val="Normal"/>
        <w:numPr>
          <w:ilvl w:val="0"/>
          <w:numId w:val="5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Работодатель обязан организовать надлежащий учет и контроль за выдачей работникам СИЗ в установленные сроки.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Сроки пользования СИЗ исчисляются со дня фактической выдачи их работникам. Выдача работникам и сдача ими СИЗ фиксируются записью в личной карточке учета выдачи СИЗ)</w:t>
      </w:r>
      <w:bookmarkStart w:id="1" w:name="_GoBack"/>
      <w:bookmarkEnd w:id="1"/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. Работодатель вправе вести учет выдачи работникам СИЗ с применением программных средств (информационно-аналитических баз данных). Электронная форма учетной карточки должна соответствовать установленной форме личной карточки учета выдачи СИЗ. При выдаче работникам СИЗ работодатель руководствуется типовыми нормами, соответствующими его виду деятельности.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При отсутствии профессий и должностей в соответствующих типовых нормах работодатель выдает работникам СИЗ, предусмотренные типовыми нормами для работников сквозных профессий и должностей всех отраслей экономики, а при отсутствии профессий и должностей в этих типовых нормах - типовыми нормами для работников, профессии (должности) которых характерны для выполняемых работ.</w:t>
      </w:r>
    </w:p>
    <w:p>
      <w:pPr>
        <w:pStyle w:val="Normal"/>
        <w:numPr>
          <w:ilvl w:val="0"/>
          <w:numId w:val="6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Предусмотренные в типовых нормах СИЗ рабочих, специалистов и других служащих выдаются указанным работникам и в том случае, если они по занимаемой профессии и должности являются старшими и выполняют непосредственно те работы, которые дают право на получение этих средств индивидуальной защиты.</w:t>
      </w:r>
    </w:p>
    <w:p>
      <w:pPr>
        <w:pStyle w:val="Normal"/>
        <w:numPr>
          <w:ilvl w:val="0"/>
          <w:numId w:val="6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Работникам, совмещающим профессии или постоянно выполняющим совмещаемые работы, помимо выдаваемых им СИЗ по основной профессии, дополнительно выдаются в зависимости от выполняемых работ и другие виды СИЗ, предусмотренные соответствующими типовыми нормами для совмещаемой профессии (совмещаемому виду работ) с внесением отметки о выданных СИЗ в личную карточку учета выдачи СИЗ.</w:t>
      </w:r>
    </w:p>
    <w:p>
      <w:pPr>
        <w:pStyle w:val="Normal"/>
        <w:numPr>
          <w:ilvl w:val="0"/>
          <w:numId w:val="6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Работникам, временно переведенным на другую работу, СИЗ выдаются в соответствии с типовыми нормами и настоящим Положением на время выполнения этой работы.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284" w:leader="none"/>
        </w:tabs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В тех случаях, когда такие СИЗ, как жилет сигнальный, диэлектрические галоши и перчатки, диэлектрический коврик, защитные очки и щитки, фильтрующие СИЗ органов дыхания с противоаэрозольными и противогазовыми фильтрами, изолирующие СИЗ органов дыхания и т.п. не указаны в соответствующих типовых нормах, они могут быть выданы работникам со сроком носки "до износа" на основании результатов проведения специальной оценки условий труда, а также с учетом условий и особенностей выполняемых работ.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Указанные выше СИЗ также выдаются на основании результатов проведения специальной оценки условий труда для периодического использования при выполнении отдельных видов работ (далее - дежурные СИЗ). При этом также СИЗ органов дыхания, не допускающие многократного применения и выдаваемые в качестве "дежурных", выдаются в виде одноразового комплекта перед рабочей сменой в количестве, соответствующем числу занятых на данном рабочем месте.</w:t>
      </w:r>
    </w:p>
    <w:p>
      <w:pPr>
        <w:pStyle w:val="Normal"/>
        <w:numPr>
          <w:ilvl w:val="0"/>
          <w:numId w:val="8"/>
        </w:numPr>
        <w:tabs>
          <w:tab w:val="clear" w:pos="708"/>
        </w:tabs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Дежурные СИЗ общего пользования выдаются работникам только на время выполнения тех работ, для которых они предназначены.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284" w:leader="none"/>
        </w:tabs>
        <w:spacing w:lineRule="atLeast" w:line="360" w:before="0" w:after="0"/>
        <w:ind w:firstLine="851" w:left="0"/>
        <w:contextualSpacing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СИЗ, предназначенные для использования в особых температурных условиях, обусловленных ежегодными сезонными изменениями температуры, выдаются работникам с наступлением соответствующего периода года, а с его окончанием сдаются работодателю для организованного хранения до следующего сезона.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Время 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условий. В сроки носки СИЗ, применяемых в особых температурных условиях, включается время их организованного хранения.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0" w:leader="none"/>
        </w:tabs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СИЗ, взятые в аренду, выдаются в соответствии с типовыми нормами. При выдаче работнику специальной одежды, взятой работодателем в аренду, за работником закрепляется индивидуальный комплект СИЗ, для чего на него наносится соответствующая маркировка. Сведения о выдаче данного комплекта заносятся в личную карточку учета и выдачи СИЗ работника.</w:t>
      </w:r>
    </w:p>
    <w:p>
      <w:pPr>
        <w:pStyle w:val="Normal"/>
        <w:numPr>
          <w:ilvl w:val="0"/>
          <w:numId w:val="9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При выдаче СИЗ, применение которых требует от работников практических навыков (респираторы, противогазы, самоспасатели, и др.), работодатель обеспечивает проведение инструктажа работников о правилах применения указанных СИЗ, простейших способах проверки их работоспособности и исправности, а также организует тренировки по их применению.</w:t>
      </w:r>
    </w:p>
    <w:p>
      <w:pPr>
        <w:pStyle w:val="Normal"/>
        <w:numPr>
          <w:ilvl w:val="0"/>
          <w:numId w:val="9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В случае пропажи или порчи СИЗ в установленных местах их хранения по независящим от работников причинам работодатель выдает им другие исправные СИЗ. Работодатель обеспечивает замену или ремонт СИЗ, пришедших в негодность до окончания срока носки по причинам, не зависящим от работника.</w:t>
      </w:r>
    </w:p>
    <w:p>
      <w:pPr>
        <w:pStyle w:val="Normal"/>
        <w:numPr>
          <w:ilvl w:val="0"/>
          <w:numId w:val="9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Работодатель обеспечивает обязательность применения работниками СИЗ.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Работники не допускаются к выполнению работ без выданных им в установленном порядке СИЗ, а также с неисправными, не отремонтированными и загрязненными СИЗ.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426" w:leader="none"/>
        </w:tabs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Работникам запрещается выносить по окончании рабочего дня СИЗ за пределы территории работодателя или территории выполнения работ.</w:t>
      </w:r>
    </w:p>
    <w:p>
      <w:pPr>
        <w:pStyle w:val="Normal"/>
        <w:numPr>
          <w:ilvl w:val="0"/>
          <w:numId w:val="10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Работники должны ставить в известность работодателя (или его представителя) о выходе из строя (неисправности) СИЗ.</w:t>
      </w:r>
    </w:p>
    <w:p>
      <w:pPr>
        <w:pStyle w:val="Normal"/>
        <w:numPr>
          <w:ilvl w:val="0"/>
          <w:numId w:val="10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В соответствии с установленными в национальных стандартах сроками работодатель обеспечивает испытание и проверку исправности СИЗ, а также своевременную замену частей СИЗ с понизившимися защитными свойствами. После проверки исправности на СИЗ ставится отметка (клеймо, штамп) о сроках очередного испытания.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42" w:leader="none"/>
        </w:tabs>
        <w:spacing w:lineRule="atLeast" w:line="360" w:before="0" w:after="0"/>
        <w:ind w:firstLine="851" w:left="0"/>
        <w:contextualSpacing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222222"/>
          <w:sz w:val="28"/>
          <w:szCs w:val="28"/>
          <w:lang w:eastAsia="ru-RU"/>
        </w:rPr>
        <w:t>Порядок обеспечения и последующего</w:t>
      </w: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222222"/>
          <w:sz w:val="28"/>
          <w:szCs w:val="28"/>
          <w:lang w:eastAsia="ru-RU"/>
        </w:rPr>
        <w:t>использования работниками СИЗ, бывших в употреблении</w:t>
      </w:r>
    </w:p>
    <w:p>
      <w:pPr>
        <w:pStyle w:val="Normal"/>
        <w:numPr>
          <w:ilvl w:val="0"/>
          <w:numId w:val="11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СИЗ, возвращенные работниками по истечении сроков носки, но пригодные для дальнейшей эксплуатации, используются по назначению после проведения мероприятий по уходу за ними (стирки, чистки, дезинфекции, дегазации, дезактивации, обеспыливания, обезвреживания и ремонта).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Пригодность указанных СИЗ к дальнейшему использованию, необходимость проведения и состав мероприятий по уходу за ними, а также процент износа СИЗ устанавливает уполномоченное работодателем должностное лицо или комиссия по охране труда </w:t>
      </w:r>
      <w:r>
        <w:rPr>
          <w:rFonts w:eastAsia="Times New Roman" w:cs="Times New Roman" w:ascii="Times New Roman" w:hAnsi="Times New Roman"/>
          <w:i/>
          <w:iCs/>
          <w:color w:val="222222"/>
          <w:sz w:val="28"/>
          <w:szCs w:val="28"/>
          <w:lang w:eastAsia="ru-RU"/>
        </w:rPr>
        <w:t>ДОУ </w:t>
      </w: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и фиксирует его в личной карточке учёта выдачи СИЗ.</w:t>
      </w:r>
    </w:p>
    <w:p>
      <w:pPr>
        <w:pStyle w:val="Normal"/>
        <w:numPr>
          <w:ilvl w:val="0"/>
          <w:numId w:val="12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Уполномоченное должностное лицо (комиссия по охране труда) в своей деятельности руководствуется Трудовым кодексом Российской Федерации, Типовыми отраслевыми нормами бесплатной выдачи СИЗ, приказом Министерства здравоохранения и социального развития Российской Федерации от 1 июня 2009 года № 290н, эксплуатационной документацией организаций-производителей, прилагаемой к СИЗ (руководство, паспорт, сертификат соответствия и др.), иной нормативно-технической документацией.</w:t>
      </w:r>
    </w:p>
    <w:p>
      <w:pPr>
        <w:pStyle w:val="Normal"/>
        <w:numPr>
          <w:ilvl w:val="0"/>
          <w:numId w:val="12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Уполномоченное должностное лицо (комиссия по охране труда) осуществляет следующие функции: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 xml:space="preserve">3.1. Принимает на рассмотрение специальную одежду, специальную обувь и другие средства индивидуальной защиты, возвращенные работниками по истечении сроков носки, но пригодные для дальнейшей эксплуатации. 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 xml:space="preserve">3.2. С помощью органолептических методов (визуальный осмотр, ощупывание) определяет: 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 xml:space="preserve">- отсутствие повреждений; 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 xml:space="preserve">- целостность защитных механизмов; 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 xml:space="preserve">- функциональную пригодность; 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 xml:space="preserve">- соответствие размера, а также сравнивает временные характеристики (срок годности СИЗ, срок эксплуатации СИЗ), отраженные в эксплуатационной документации, со сроками выдачи СИЗ, указанными в личной карточке учета выдачи СИЗ работнику. 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 xml:space="preserve">В случае, если срок годности или эксплуатации СИЗ истек, работодатель обязуется предоставить работнику аналогичные СИЗ либо СИЗ с более высокими защитными свойствами. 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3.3. Выявляет СИЗ не пригодные к дальнейшей эксплуатации или СИЗ требующие ремонта, чистки, стирки, обеспыливания или обеззараживания. СИЗ не пригодные к дальнейшей эксплуатации подлежат списанию в установленном порядке, взамен списанных СИЗ выдаются новые.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 xml:space="preserve">3.4. Устанавливает процент износа СИЗ, признанных годными к дальнейшей эксплуатации. При определении процента износа должностное лицо (комиссия по охране труда) исходит из того, что СИЗ должно соответствовать требованиям нормативных документов (Технического регламента Таможенного союза ТР ТС 019/2011 "О безопасности средств индивидуальной защиты", утвержденного Решением Комиссии Таможенного союза от 9 декабря 2011 года № 878; ГОСТов) и сохранять свои защитные свойства. Для определения процента износа должностное лицо (комиссия по охране труда) сравнивает проверяемое СИЗ с новым образцом, использует в работе инструкции организации-производителя по его периодической проверке и технической эксплуатации. 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 xml:space="preserve">3.5. Определяет новый срок носки (применения) СИЗ. Срок устанавливается пропорционально степени износа, но не более чем на 1 год. Не допускается продление срока носки спецодежды с пропиткой независимо от процента ее износа. 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3.6. По результатам рассмотрения представленного СИЗ составляет Акт осмотра, в котором указывает процент износа и возможность его дальнейшего использования. Акт составляется индивидуально для конкретного СИЗ (указывается идентификационный номер согласно маркировки) и прилагается к личной карточке учета выдачи СИЗ.</w:t>
      </w:r>
    </w:p>
    <w:p>
      <w:pPr>
        <w:pStyle w:val="Normal"/>
        <w:numPr>
          <w:ilvl w:val="0"/>
          <w:numId w:val="13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Работодатель возвращает работнику СИЗ, пригодные для дальнейшего применения, с указанием в личной карточке учета выдачи сведений о проценте износа и продлении срока носки.</w:t>
      </w:r>
    </w:p>
    <w:p>
      <w:pPr>
        <w:pStyle w:val="Normal"/>
        <w:numPr>
          <w:ilvl w:val="0"/>
          <w:numId w:val="13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Работник обязан расписаться о получении спецодежды, спецобуви в личной карточке учета выдачи СИЗ.</w:t>
      </w:r>
    </w:p>
    <w:p>
      <w:pPr>
        <w:pStyle w:val="Normal"/>
        <w:numPr>
          <w:ilvl w:val="0"/>
          <w:numId w:val="13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При выходе из строя (неисправности) СИЗ до истечения нового строка носки (применения), работник сообщает об этом работодателю, а работодатель принимает меры к их списанию и выдаче работнику новых сертифицированных СИЗ.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22222"/>
          <w:sz w:val="28"/>
          <w:szCs w:val="28"/>
          <w:lang w:eastAsia="ru-RU"/>
        </w:rPr>
        <w:t> 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-142" w:leader="none"/>
        </w:tabs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22222"/>
          <w:sz w:val="28"/>
          <w:szCs w:val="28"/>
          <w:lang w:eastAsia="ru-RU"/>
        </w:rPr>
        <w:t>Порядок организации хранения СИЗ и ухода за ними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-142" w:leader="none"/>
        </w:tabs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Работодатель за счет собственных средств обязан организовать уход за СИЗ и их хранение, своевременно осуществлять химчистку, стирку, дегазацию, дезактивацию, дезинфекцию, обезвреживание, обеспыливание, сушку СИЗ, а также ремонт и замену СИЗ.</w:t>
      </w:r>
    </w:p>
    <w:p>
      <w:pPr>
        <w:pStyle w:val="Normal"/>
        <w:spacing w:lineRule="atLeast" w:line="360" w:before="0" w:after="0"/>
        <w:ind w:firstLine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В этих целях работодатель вправе выдавать работникам 2 комплекта соответствующих СИЗ с удвоенным сроком носки.</w:t>
      </w:r>
    </w:p>
    <w:p>
      <w:pPr>
        <w:pStyle w:val="Normal"/>
        <w:numPr>
          <w:ilvl w:val="0"/>
          <w:numId w:val="15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Для хранения выданных работникам СИЗ работодатель предоставляет специально оборудованные помещения (гардеробные).</w:t>
      </w:r>
    </w:p>
    <w:p>
      <w:pPr>
        <w:pStyle w:val="Normal"/>
        <w:numPr>
          <w:ilvl w:val="0"/>
          <w:numId w:val="15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В случае отсутствия у работодателя технических возможностей для химчистки, стирки, ремонта, дегазации, дезактивации, обезвреживания и обеспыливания СИЗ данные работы выполняются организацией, привлекаемой работодателем по гражданско-правовому договору.</w:t>
      </w:r>
    </w:p>
    <w:p>
      <w:pPr>
        <w:pStyle w:val="Normal"/>
        <w:spacing w:lineRule="atLeast" w:line="360" w:before="0" w:after="0"/>
        <w:ind w:left="851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426" w:leader="none"/>
        </w:tabs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22222"/>
          <w:sz w:val="28"/>
          <w:szCs w:val="28"/>
          <w:lang w:eastAsia="ru-RU"/>
        </w:rPr>
        <w:t>Заключительные положения</w:t>
      </w:r>
    </w:p>
    <w:p>
      <w:pPr>
        <w:pStyle w:val="Normal"/>
        <w:numPr>
          <w:ilvl w:val="0"/>
          <w:numId w:val="18"/>
        </w:numPr>
        <w:tabs>
          <w:tab w:val="clear" w:pos="708"/>
          <w:tab w:val="left" w:pos="426" w:leader="none"/>
        </w:tabs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нормами, за организацию контроля за правильностью их применения работниками, а также за хранение и уход за СИЗ возлагается на заведующего ДОУ, его заместителя по АХЧ, ответственного по охране труда.  </w:t>
      </w:r>
    </w:p>
    <w:p>
      <w:pPr>
        <w:pStyle w:val="Normal"/>
        <w:numPr>
          <w:ilvl w:val="0"/>
          <w:numId w:val="18"/>
        </w:numPr>
        <w:spacing w:lineRule="atLeast" w:line="360" w:before="0" w:after="0"/>
        <w:ind w:firstLine="851" w:left="0"/>
        <w:jc w:val="both"/>
        <w:textAlignment w:val="baseline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  <w:lang w:eastAsia="ru-RU"/>
        </w:rPr>
        <w:t>Государственный надзор и контроль за соблюдением работодателем настоящего Положения осуществляется федеральным органом исполнительной власти, осуществляющим функции надзора и контроля за соблюдением трудового законодательства и иных нормативных правовых актов, содержащих нормы трудового права, и его территориальными органами (государственными инспекциями труда в субъектах Российской Федерации), а также профессиональными союзами, их объединениями и состоящими в их ведении техническими инспекторами труда и уполномоченными (доверенными) лицами по охране труда.</w:t>
      </w:r>
    </w:p>
    <w:p>
      <w:pPr>
        <w:pStyle w:val="Normal"/>
        <w:spacing w:lineRule="atLeast" w:line="360" w:before="0" w:after="0"/>
        <w:textAlignment w:val="baseline"/>
        <w:rPr>
          <w:rFonts w:ascii="inherit" w:hAnsi="inherit" w:eastAsia="Times New Roman" w:cs="Arial"/>
          <w:color w:val="222222"/>
          <w:lang w:eastAsia="ru-RU"/>
        </w:rPr>
      </w:pPr>
      <w:r>
        <w:rPr>
          <w:rFonts w:eastAsia="Times New Roman" w:cs="Arial" w:ascii="inherit" w:hAnsi="inherit"/>
          <w:color w:val="222222"/>
          <w:lang w:eastAsia="ru-RU"/>
        </w:rPr>
      </w:r>
    </w:p>
    <w:p>
      <w:pPr>
        <w:pStyle w:val="Normal"/>
        <w:spacing w:lineRule="atLeast" w:line="360" w:before="0" w:after="0"/>
        <w:textAlignment w:val="baseline"/>
        <w:rPr>
          <w:rFonts w:ascii="inherit" w:hAnsi="inherit" w:eastAsia="Times New Roman" w:cs="Arial"/>
          <w:color w:val="222222"/>
          <w:lang w:eastAsia="ru-RU"/>
        </w:rPr>
      </w:pPr>
      <w:r>
        <w:rPr>
          <w:rFonts w:eastAsia="Times New Roman" w:cs="Arial" w:ascii="inherit" w:hAnsi="inherit"/>
          <w:color w:val="222222"/>
          <w:lang w:eastAsia="ru-RU"/>
        </w:rPr>
      </w:r>
    </w:p>
    <w:p>
      <w:pPr>
        <w:pStyle w:val="Normal"/>
        <w:spacing w:lineRule="atLeast" w:line="360" w:before="0" w:after="0"/>
        <w:textAlignment w:val="baseline"/>
        <w:rPr>
          <w:rFonts w:ascii="inherit" w:hAnsi="inherit" w:eastAsia="Times New Roman" w:cs="Arial"/>
          <w:color w:val="222222"/>
          <w:lang w:eastAsia="ru-RU"/>
        </w:rPr>
      </w:pPr>
      <w:r>
        <w:rPr>
          <w:rFonts w:eastAsia="Times New Roman" w:cs="Arial" w:ascii="inherit" w:hAnsi="inherit"/>
          <w:color w:val="222222"/>
          <w:lang w:eastAsia="ru-RU"/>
        </w:rPr>
      </w:r>
    </w:p>
    <w:p>
      <w:pPr>
        <w:pStyle w:val="Normal"/>
        <w:spacing w:lineRule="atLeast" w:line="360" w:before="0" w:after="0"/>
        <w:textAlignment w:val="baseline"/>
        <w:rPr>
          <w:rFonts w:ascii="inherit" w:hAnsi="inherit" w:eastAsia="Times New Roman" w:cs="Arial"/>
          <w:color w:val="222222"/>
          <w:lang w:eastAsia="ru-RU"/>
        </w:rPr>
      </w:pPr>
      <w:r>
        <w:rPr>
          <w:rFonts w:eastAsia="Times New Roman" w:cs="Arial" w:ascii="inherit" w:hAnsi="inherit"/>
          <w:color w:val="222222"/>
          <w:lang w:eastAsia="ru-RU"/>
        </w:rPr>
      </w:r>
    </w:p>
    <w:p>
      <w:pPr>
        <w:pStyle w:val="Normal"/>
        <w:spacing w:lineRule="atLeast" w:line="360" w:before="0" w:after="0"/>
        <w:textAlignment w:val="baseline"/>
        <w:rPr>
          <w:rFonts w:ascii="inherit" w:hAnsi="inherit" w:eastAsia="Times New Roman" w:cs="Arial"/>
          <w:color w:val="222222"/>
          <w:lang w:eastAsia="ru-RU"/>
        </w:rPr>
      </w:pPr>
      <w:r>
        <w:rPr>
          <w:rFonts w:eastAsia="Times New Roman" w:cs="Arial" w:ascii="inherit" w:hAnsi="inherit"/>
          <w:color w:val="222222"/>
          <w:lang w:eastAsia="ru-RU"/>
        </w:rPr>
      </w:r>
    </w:p>
    <w:p>
      <w:pPr>
        <w:pStyle w:val="Normal"/>
        <w:spacing w:lineRule="auto" w:line="240" w:before="0" w:after="0"/>
        <w:ind w:left="4395"/>
        <w:jc w:val="both"/>
        <w:rPr>
          <w:rFonts w:ascii="Times New Roman" w:hAnsi="Times New Roman" w:eastAsia="Times New Roman" w:cs="Times New Roman"/>
          <w:bCs/>
          <w:color w:val="2E2E2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2E2E2E"/>
          <w:sz w:val="28"/>
          <w:szCs w:val="28"/>
          <w:lang w:eastAsia="ru-RU"/>
        </w:rPr>
        <w:t>ПРИНЯТО</w:t>
      </w:r>
    </w:p>
    <w:p>
      <w:pPr>
        <w:pStyle w:val="Normal"/>
        <w:spacing w:lineRule="auto" w:line="240" w:before="0" w:after="0"/>
        <w:ind w:left="4395"/>
        <w:jc w:val="both"/>
        <w:rPr>
          <w:rFonts w:ascii="Times New Roman" w:hAnsi="Times New Roman" w:eastAsia="Times New Roman" w:cs="Times New Roman"/>
          <w:bCs/>
          <w:color w:val="2E2E2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2E2E2E"/>
          <w:sz w:val="28"/>
          <w:szCs w:val="28"/>
          <w:lang w:eastAsia="ru-RU"/>
        </w:rPr>
        <w:t>Общим собранием</w:t>
      </w:r>
    </w:p>
    <w:p>
      <w:pPr>
        <w:pStyle w:val="Normal"/>
        <w:spacing w:lineRule="auto" w:line="240" w:before="0" w:after="0"/>
        <w:ind w:left="4395"/>
        <w:jc w:val="both"/>
        <w:rPr>
          <w:rFonts w:ascii="Times New Roman" w:hAnsi="Times New Roman" w:eastAsia="Times New Roman" w:cs="Times New Roman"/>
          <w:bCs/>
          <w:color w:val="2E2E2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2E2E2E"/>
          <w:sz w:val="28"/>
          <w:szCs w:val="28"/>
          <w:lang w:eastAsia="ru-RU"/>
        </w:rPr>
        <w:t xml:space="preserve">МАДОУ Центр развития ребенка – </w:t>
      </w:r>
    </w:p>
    <w:p>
      <w:pPr>
        <w:pStyle w:val="Normal"/>
        <w:spacing w:lineRule="auto" w:line="240" w:before="0" w:after="0"/>
        <w:ind w:left="4395"/>
        <w:jc w:val="both"/>
        <w:rPr>
          <w:rFonts w:ascii="Times New Roman" w:hAnsi="Times New Roman" w:eastAsia="Times New Roman" w:cs="Times New Roman"/>
          <w:bCs/>
          <w:color w:val="2E2E2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2E2E2E"/>
          <w:sz w:val="28"/>
          <w:szCs w:val="28"/>
          <w:lang w:eastAsia="ru-RU"/>
        </w:rPr>
        <w:t>детский сад № 10 «Ляйсан» г.Дюртюли</w:t>
      </w:r>
    </w:p>
    <w:p>
      <w:pPr>
        <w:pStyle w:val="Normal"/>
        <w:spacing w:lineRule="auto" w:line="240" w:before="0" w:after="0"/>
        <w:ind w:left="4395"/>
        <w:jc w:val="both"/>
        <w:rPr>
          <w:rFonts w:ascii="Times New Roman" w:hAnsi="Times New Roman" w:eastAsia="Times New Roman" w:cs="Times New Roman"/>
          <w:bCs/>
          <w:color w:val="2E2E2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2E2E2E"/>
          <w:sz w:val="28"/>
          <w:szCs w:val="28"/>
          <w:lang w:eastAsia="ru-RU"/>
        </w:rPr>
        <w:t>Протокол №____</w:t>
      </w:r>
    </w:p>
    <w:p>
      <w:pPr>
        <w:pStyle w:val="Normal"/>
        <w:spacing w:lineRule="auto" w:line="240" w:before="0" w:after="0"/>
        <w:ind w:left="4395"/>
        <w:jc w:val="both"/>
        <w:rPr>
          <w:rFonts w:ascii="Times New Roman" w:hAnsi="Times New Roman" w:eastAsia="Times New Roman" w:cs="Times New Roman"/>
          <w:bCs/>
          <w:color w:val="2E2E2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2E2E2E"/>
          <w:sz w:val="28"/>
          <w:szCs w:val="28"/>
          <w:lang w:eastAsia="ru-RU"/>
        </w:rPr>
        <w:t>«___»________20___г.</w:t>
      </w:r>
    </w:p>
    <w:p>
      <w:pPr>
        <w:pStyle w:val="Normal"/>
        <w:spacing w:lineRule="atLeast" w:line="360" w:before="0" w:after="0"/>
        <w:textAlignment w:val="baseline"/>
        <w:rPr>
          <w:rFonts w:ascii="inherit" w:hAnsi="inherit" w:eastAsia="Times New Roman" w:cs="Arial"/>
          <w:color w:val="222222"/>
          <w:lang w:eastAsia="ru-RU"/>
        </w:rPr>
      </w:pPr>
      <w:r>
        <w:rPr>
          <w:rFonts w:eastAsia="Times New Roman" w:cs="Arial" w:ascii="inherit" w:hAnsi="inherit"/>
          <w:color w:val="222222"/>
          <w:lang w:eastAsia="ru-RU"/>
        </w:rPr>
      </w:r>
    </w:p>
    <w:p>
      <w:pPr>
        <w:pStyle w:val="Normal"/>
        <w:spacing w:lineRule="atLeast" w:line="360" w:before="0" w:after="0"/>
        <w:textAlignment w:val="baseline"/>
        <w:rPr>
          <w:rFonts w:ascii="inherit" w:hAnsi="inherit" w:eastAsia="Times New Roman" w:cs="Arial"/>
          <w:color w:val="222222"/>
          <w:lang w:eastAsia="ru-RU"/>
        </w:rPr>
      </w:pPr>
      <w:r>
        <w:rPr>
          <w:rFonts w:eastAsia="Times New Roman" w:cs="Arial" w:ascii="inherit" w:hAnsi="inherit"/>
          <w:color w:val="222222"/>
          <w:lang w:eastAsia="ru-RU"/>
        </w:rPr>
      </w:r>
    </w:p>
    <w:p>
      <w:pPr>
        <w:pStyle w:val="Normal"/>
        <w:spacing w:lineRule="atLeast" w:line="360" w:before="0" w:after="0"/>
        <w:textAlignment w:val="baseline"/>
        <w:rPr>
          <w:rFonts w:ascii="inherit" w:hAnsi="inherit" w:eastAsia="Times New Roman" w:cs="Arial"/>
          <w:color w:val="222222"/>
          <w:lang w:eastAsia="ru-RU"/>
        </w:rPr>
      </w:pPr>
      <w:r>
        <w:rPr>
          <w:rFonts w:eastAsia="Times New Roman" w:cs="Arial" w:ascii="inherit" w:hAnsi="inherit"/>
          <w:color w:val="222222"/>
          <w:lang w:eastAsia="ru-RU"/>
        </w:rPr>
      </w:r>
    </w:p>
    <w:p>
      <w:pPr>
        <w:pStyle w:val="Normal"/>
        <w:spacing w:lineRule="atLeast" w:line="360" w:before="0" w:after="0"/>
        <w:textAlignment w:val="baseline"/>
        <w:rPr>
          <w:rFonts w:ascii="inherit" w:hAnsi="inherit" w:eastAsia="Times New Roman" w:cs="Arial"/>
          <w:color w:val="222222"/>
          <w:lang w:eastAsia="ru-RU"/>
        </w:rPr>
      </w:pPr>
      <w:r>
        <w:rPr>
          <w:rFonts w:eastAsia="Times New Roman" w:cs="Arial" w:ascii="inherit" w:hAnsi="inherit"/>
          <w:color w:val="222222"/>
          <w:lang w:eastAsia="ru-RU"/>
        </w:rPr>
      </w:r>
    </w:p>
    <w:p>
      <w:pPr>
        <w:pStyle w:val="Normal"/>
        <w:spacing w:lineRule="atLeast" w:line="360" w:before="0" w:after="0"/>
        <w:textAlignment w:val="baseline"/>
        <w:rPr>
          <w:rFonts w:ascii="inherit" w:hAnsi="inherit" w:eastAsia="Times New Roman" w:cs="Arial"/>
          <w:color w:val="222222"/>
          <w:lang w:eastAsia="ru-RU"/>
        </w:rPr>
      </w:pPr>
      <w:r>
        <w:rPr>
          <w:rFonts w:eastAsia="Times New Roman" w:cs="Arial" w:ascii="inherit" w:hAnsi="inherit"/>
          <w:color w:val="222222"/>
          <w:lang w:eastAsia="ru-RU"/>
        </w:rPr>
      </w:r>
    </w:p>
    <w:p>
      <w:pPr>
        <w:pStyle w:val="Normal"/>
        <w:spacing w:lineRule="atLeast" w:line="360" w:before="0" w:after="0"/>
        <w:textAlignment w:val="baseline"/>
        <w:rPr>
          <w:rFonts w:ascii="inherit" w:hAnsi="inherit" w:eastAsia="Times New Roman" w:cs="Arial"/>
          <w:color w:val="222222"/>
          <w:lang w:eastAsia="ru-RU"/>
        </w:rPr>
      </w:pPr>
      <w:r>
        <w:rPr>
          <w:rFonts w:eastAsia="Times New Roman" w:cs="Arial" w:ascii="inherit" w:hAnsi="inherit"/>
          <w:color w:val="222222"/>
          <w:lang w:eastAsia="ru-RU"/>
        </w:rPr>
      </w:r>
    </w:p>
    <w:p>
      <w:pPr>
        <w:pStyle w:val="Normal"/>
        <w:spacing w:lineRule="atLeast" w:line="360" w:before="0" w:after="0"/>
        <w:textAlignment w:val="baseline"/>
        <w:rPr>
          <w:rFonts w:ascii="inherit" w:hAnsi="inherit" w:eastAsia="Times New Roman" w:cs="Arial"/>
          <w:color w:val="222222"/>
          <w:lang w:eastAsia="ru-RU"/>
        </w:rPr>
      </w:pPr>
      <w:r>
        <w:rPr>
          <w:rFonts w:eastAsia="Times New Roman" w:cs="Arial" w:ascii="inherit" w:hAnsi="inherit"/>
          <w:color w:val="222222"/>
          <w:lang w:eastAsia="ru-RU"/>
        </w:rPr>
      </w:r>
    </w:p>
    <w:p>
      <w:pPr>
        <w:pStyle w:val="Normal"/>
        <w:spacing w:lineRule="atLeast" w:line="360" w:before="0" w:after="0"/>
        <w:textAlignment w:val="baseline"/>
        <w:rPr>
          <w:rFonts w:ascii="inherit" w:hAnsi="inherit" w:eastAsia="Times New Roman" w:cs="Arial"/>
          <w:color w:val="222222"/>
          <w:lang w:eastAsia="ru-RU"/>
        </w:rPr>
      </w:pPr>
      <w:r>
        <w:rPr>
          <w:rFonts w:eastAsia="Times New Roman" w:cs="Arial" w:ascii="inherit" w:hAnsi="inherit"/>
          <w:color w:val="222222"/>
          <w:lang w:eastAsia="ru-RU"/>
        </w:rPr>
      </w:r>
    </w:p>
    <w:p>
      <w:pPr>
        <w:pStyle w:val="Normal"/>
        <w:spacing w:lineRule="atLeast" w:line="360" w:before="0" w:after="0"/>
        <w:textAlignment w:val="baseline"/>
        <w:rPr>
          <w:rFonts w:ascii="inherit" w:hAnsi="inherit" w:eastAsia="Times New Roman" w:cs="Arial"/>
          <w:color w:val="222222"/>
          <w:lang w:eastAsia="ru-RU"/>
        </w:rPr>
      </w:pPr>
      <w:r>
        <w:rPr>
          <w:rFonts w:eastAsia="Times New Roman" w:cs="Arial" w:ascii="inherit" w:hAnsi="inherit"/>
          <w:color w:val="222222"/>
          <w:lang w:eastAsia="ru-RU"/>
        </w:rPr>
      </w:r>
    </w:p>
    <w:p>
      <w:pPr>
        <w:pStyle w:val="Normal"/>
        <w:spacing w:lineRule="atLeast" w:line="360" w:before="0" w:after="0"/>
        <w:textAlignment w:val="baseline"/>
        <w:rPr>
          <w:rFonts w:ascii="inherit" w:hAnsi="inherit" w:eastAsia="Times New Roman" w:cs="Arial"/>
          <w:color w:val="222222"/>
          <w:lang w:eastAsia="ru-RU"/>
        </w:rPr>
      </w:pPr>
      <w:r>
        <w:rPr>
          <w:rFonts w:eastAsia="Times New Roman" w:cs="Arial" w:ascii="inherit" w:hAnsi="inherit"/>
          <w:color w:val="222222"/>
          <w:lang w:eastAsia="ru-RU"/>
        </w:rPr>
      </w:r>
    </w:p>
    <w:p>
      <w:pPr>
        <w:pStyle w:val="Normal"/>
        <w:spacing w:lineRule="atLeast" w:line="360" w:before="0" w:after="0"/>
        <w:textAlignment w:val="baseline"/>
        <w:rPr>
          <w:rFonts w:ascii="inherit" w:hAnsi="inherit" w:eastAsia="Times New Roman" w:cs="Arial"/>
          <w:color w:val="222222"/>
          <w:lang w:eastAsia="ru-RU"/>
        </w:rPr>
      </w:pPr>
      <w:r>
        <w:rPr>
          <w:rFonts w:eastAsia="Times New Roman" w:cs="Arial" w:ascii="inherit" w:hAnsi="inherit"/>
          <w:color w:val="222222"/>
          <w:lang w:eastAsia="ru-RU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inherit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2"/>
      <w:numFmt w:val="decimal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6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7"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8"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9"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0"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2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3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4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5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7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Normal"/>
    <w:link w:val="2"/>
    <w:uiPriority w:val="9"/>
    <w:qFormat/>
    <w:rsid w:val="008b34c5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uiPriority w:val="9"/>
    <w:qFormat/>
    <w:rsid w:val="008b34c5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rong">
    <w:name w:val="Strong"/>
    <w:basedOn w:val="DefaultParagraphFont"/>
    <w:uiPriority w:val="22"/>
    <w:qFormat/>
    <w:rsid w:val="008b34c5"/>
    <w:rPr>
      <w:b/>
      <w:bCs/>
    </w:rPr>
  </w:style>
  <w:style w:type="character" w:styleId="Emphasis">
    <w:name w:val="Emphasis"/>
    <w:basedOn w:val="DefaultParagraphFont"/>
    <w:uiPriority w:val="20"/>
    <w:qFormat/>
    <w:rsid w:val="008b34c5"/>
    <w:rPr>
      <w:i/>
      <w:iCs/>
    </w:rPr>
  </w:style>
  <w:style w:type="character" w:styleId="InternetLink">
    <w:name w:val="Internet Link"/>
    <w:basedOn w:val="DefaultParagraphFont"/>
    <w:uiPriority w:val="99"/>
    <w:semiHidden/>
    <w:unhideWhenUsed/>
    <w:qFormat/>
    <w:rsid w:val="008b34c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34c5"/>
    <w:rPr>
      <w:color w:val="800080"/>
      <w:u w:val="single"/>
    </w:rPr>
  </w:style>
  <w:style w:type="character" w:styleId="z-" w:customStyle="1">
    <w:name w:val="z-Начало формы Знак"/>
    <w:basedOn w:val="DefaultParagraphFont"/>
    <w:link w:val="HTMLTopofForm"/>
    <w:uiPriority w:val="99"/>
    <w:semiHidden/>
    <w:qFormat/>
    <w:rsid w:val="008b34c5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z-1" w:customStyle="1">
    <w:name w:val="z-Конец формы Знак"/>
    <w:basedOn w:val="DefaultParagraphFont"/>
    <w:link w:val="HTMLBottomofForm"/>
    <w:uiPriority w:val="99"/>
    <w:semiHidden/>
    <w:qFormat/>
    <w:rsid w:val="008b34c5"/>
    <w:rPr>
      <w:rFonts w:ascii="Arial" w:hAnsi="Arial" w:eastAsia="Times New Roman" w:cs="Arial"/>
      <w:vanish/>
      <w:sz w:val="16"/>
      <w:szCs w:val="16"/>
      <w:lang w:eastAsia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HTMLTopofForm">
    <w:name w:val="HTML Top of Form"/>
    <w:basedOn w:val="Normal"/>
    <w:next w:val="Normal"/>
    <w:link w:val="z-"/>
    <w:uiPriority w:val="99"/>
    <w:semiHidden/>
    <w:unhideWhenUsed/>
    <w:qFormat/>
    <w:rsid w:val="008b34c5"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HTMLBottomofForm">
    <w:name w:val="HTML Bottom of Form"/>
    <w:basedOn w:val="Normal"/>
    <w:next w:val="Normal"/>
    <w:link w:val="z-1"/>
    <w:uiPriority w:val="99"/>
    <w:semiHidden/>
    <w:unhideWhenUsed/>
    <w:qFormat/>
    <w:rsid w:val="008b34c5"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1b197f"/>
    <w:pPr>
      <w:spacing w:before="0" w:after="200"/>
      <w:ind w:left="720"/>
      <w:contextualSpacing/>
    </w:pPr>
    <w:rPr/>
  </w:style>
  <w:style w:type="numbering" w:styleId="Style15" w:default="1">
    <w:name w:val="Без списка"/>
    <w:uiPriority w:val="99"/>
    <w:semiHidden/>
    <w:unhideWhenUsed/>
    <w:qFormat/>
  </w:style>
  <w:style w:type="numbering" w:styleId="1" w:customStyle="1">
    <w:name w:val="Нет списка1"/>
    <w:uiPriority w:val="99"/>
    <w:semiHidden/>
    <w:unhideWhenUsed/>
    <w:qFormat/>
    <w:rsid w:val="008b34c5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321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Application>LibreOffice/24.2.5.2$Linux_X86_64 LibreOffice_project/420$Build-2</Application>
  <AppVersion>15.0000</AppVersion>
  <Pages>8</Pages>
  <Words>2130</Words>
  <Characters>14919</Characters>
  <CharactersWithSpaces>16960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2022-03-18T04:10:00Z</dcterms:created>
  <dc:creator>садик-10 1</dc:creator>
  <dc:description/>
  <dc:language>ru-RU</dc:language>
  <cp:lastModifiedBy/>
  <dcterms:modified xsi:type="dcterms:W3CDTF">2025-07-29T08:23:42Z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